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A5" w:rsidRDefault="00DA17A5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UNITA' DI APPRENDIMENTO: "Giochi con la palla"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Istituto Comprensivo Anzio II</w:t>
      </w:r>
    </w:p>
    <w:p w:rsidR="00DA17A5" w:rsidRDefault="00C3538C">
      <w:pPr>
        <w:pStyle w:val="Standard"/>
        <w:autoSpaceDE w:val="0"/>
        <w:spacing w:after="200" w:line="276" w:lineRule="auto"/>
        <w:jc w:val="both"/>
      </w:pPr>
      <w:r>
        <w:rPr>
          <w:rFonts w:eastAsia="Calibri" w:cs="Times New Roman"/>
          <w:b/>
          <w:bCs/>
        </w:rPr>
        <w:t xml:space="preserve">Classe </w:t>
      </w:r>
      <w:r>
        <w:rPr>
          <w:rFonts w:eastAsia="Calibri" w:cs="Times New Roman"/>
          <w:b/>
          <w:bCs/>
          <w:i/>
          <w:iCs/>
        </w:rPr>
        <w:t>prima scuola secondaria di primo grado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Le scienze motorie e sportive con le loro caratteristiche </w:t>
      </w:r>
      <w:r>
        <w:rPr>
          <w:rFonts w:eastAsia="Calibri" w:cs="Times New Roman"/>
        </w:rPr>
        <w:t xml:space="preserve">intrinseche di attività pratica, laboratoriale e collaborativa, rimangono fra le discipline scolastiche, quelle che presentano forse la maggior possibilità di contributo allo sviluppo delle competenze trasversali dello studente. Ancora di più se costui si </w:t>
      </w:r>
      <w:r>
        <w:rPr>
          <w:rFonts w:eastAsia="Calibri" w:cs="Times New Roman"/>
        </w:rPr>
        <w:t>trova in una condizione di disagio, svantaggio o in una situazione di disabilità più o meno grave: a seconda dei bisogno eduacativi speciali che ci troveremo di fronte, avremo la possibilità di strutturare il nostro lavoro in gruppo e/o piccoli gruppi, cop</w:t>
      </w:r>
      <w:r>
        <w:rPr>
          <w:rFonts w:eastAsia="Calibri" w:cs="Times New Roman"/>
        </w:rPr>
        <w:t>pie e di adottare le metodologie più appropriate per completare il processo di ap</w:t>
      </w:r>
      <w:r w:rsidR="00BA003A">
        <w:rPr>
          <w:rFonts w:eastAsia="Calibri" w:cs="Times New Roman"/>
        </w:rPr>
        <w:t>prendimento di tutti gli alunni</w:t>
      </w:r>
      <w:r>
        <w:rPr>
          <w:rFonts w:eastAsia="Calibri" w:cs="Times New Roman"/>
        </w:rPr>
        <w:t>.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Assi e ComptenzeTrasversali:</w:t>
      </w:r>
    </w:p>
    <w:p w:rsidR="00DA17A5" w:rsidRDefault="00C3538C">
      <w:pPr>
        <w:pStyle w:val="Standard"/>
        <w:numPr>
          <w:ilvl w:val="0"/>
          <w:numId w:val="4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ab/>
        <w:t>Asse dei linguaggi: utilizzare il lessico adeguato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 xml:space="preserve">       Competenze chiave di cittadinanza: partecipare, colla</w:t>
      </w:r>
      <w:r>
        <w:rPr>
          <w:rFonts w:eastAsia="Calibri" w:cs="Times New Roman"/>
        </w:rPr>
        <w:t>borare, risolvere i problemi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Asse Scientifico-Tecnologico: attività di laboratorio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Competenze ricercate: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ab/>
        <w:t>Utilizzare le proprie conoscenze e abilità per realizzare una prestazione motoria;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ab/>
        <w:t>Agire in modo autonomo e responsabile;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ab/>
        <w:t>Acquisire e interp</w:t>
      </w:r>
      <w:r>
        <w:rPr>
          <w:rFonts w:eastAsia="Calibri" w:cs="Times New Roman"/>
        </w:rPr>
        <w:t>retare le informazioni;</w:t>
      </w:r>
    </w:p>
    <w:p w:rsidR="00DA17A5" w:rsidRDefault="00BA003A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autoSpaceDE w:val="0"/>
        <w:spacing w:after="200" w:line="276" w:lineRule="auto"/>
        <w:ind w:left="1080" w:hanging="360"/>
        <w:jc w:val="both"/>
      </w:pPr>
      <w:r>
        <w:rPr>
          <w:rFonts w:eastAsia="Calibri" w:cs="Times New Roman"/>
        </w:rPr>
        <w:t xml:space="preserve"> Controllo emotivo relazionale</w:t>
      </w:r>
      <w:r w:rsidR="00C3538C">
        <w:rPr>
          <w:rFonts w:eastAsia="Calibri" w:cs="Times New Roman"/>
        </w:rPr>
        <w:t xml:space="preserve"> rispetto ai compagni e al personale docente e scolastico.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Obiettivi specifici dell'apprendimento: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Conoscenze: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440"/>
        </w:tabs>
        <w:autoSpaceDE w:val="0"/>
        <w:spacing w:after="200" w:line="276" w:lineRule="auto"/>
        <w:ind w:left="1440" w:hanging="360"/>
        <w:jc w:val="both"/>
      </w:pPr>
      <w:r>
        <w:rPr>
          <w:rFonts w:eastAsia="Calibri" w:cs="Times New Roman"/>
        </w:rPr>
        <w:tab/>
        <w:t>Educazione posturale;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440"/>
        </w:tabs>
        <w:autoSpaceDE w:val="0"/>
        <w:spacing w:after="200" w:line="276" w:lineRule="auto"/>
        <w:ind w:left="1440" w:hanging="360"/>
        <w:jc w:val="both"/>
      </w:pPr>
      <w:r>
        <w:rPr>
          <w:rFonts w:eastAsia="Calibri" w:cs="Times New Roman"/>
        </w:rPr>
        <w:tab/>
        <w:t>Conoscere le basi dei giochi pre-sportivi e di squadra;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720"/>
          <w:tab w:val="left" w:pos="1440"/>
        </w:tabs>
        <w:autoSpaceDE w:val="0"/>
        <w:spacing w:after="200" w:line="276" w:lineRule="auto"/>
        <w:ind w:left="1440" w:hanging="360"/>
        <w:jc w:val="both"/>
      </w:pPr>
      <w:r>
        <w:rPr>
          <w:rFonts w:eastAsia="Calibri" w:cs="Times New Roman"/>
        </w:rPr>
        <w:tab/>
        <w:t xml:space="preserve">Principi </w:t>
      </w:r>
      <w:r>
        <w:rPr>
          <w:rFonts w:eastAsia="Calibri" w:cs="Times New Roman"/>
        </w:rPr>
        <w:t>fondamentali di prevenzione e sicurezza in ambiente scolastico;</w:t>
      </w:r>
    </w:p>
    <w:p w:rsidR="00DA17A5" w:rsidRDefault="00DA17A5">
      <w:pPr>
        <w:pStyle w:val="Standard"/>
        <w:autoSpaceDE w:val="0"/>
        <w:spacing w:after="200" w:line="276" w:lineRule="auto"/>
        <w:ind w:left="360"/>
        <w:jc w:val="both"/>
        <w:rPr>
          <w:rFonts w:eastAsia="Calibri" w:cs="Times New Roman"/>
        </w:rPr>
      </w:pP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Abilità: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1080"/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Calibri" w:cs="Times New Roman"/>
        </w:rPr>
        <w:tab/>
        <w:t>Mantenere e controllare le posture corporee;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1080"/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Calibri" w:cs="Times New Roman"/>
        </w:rPr>
        <w:tab/>
        <w:t>Utilizzare e acquisire schemi motori adeguati alla situazione;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1080"/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Calibri" w:cs="Times New Roman"/>
        </w:rPr>
        <w:tab/>
        <w:t>Saper ut</w:t>
      </w:r>
      <w:r w:rsidR="00BA003A">
        <w:rPr>
          <w:rFonts w:eastAsia="Calibri" w:cs="Times New Roman"/>
        </w:rPr>
        <w:t>ilizzare e acquisire le abilità</w:t>
      </w:r>
      <w:r>
        <w:rPr>
          <w:rFonts w:eastAsia="Calibri" w:cs="Times New Roman"/>
        </w:rPr>
        <w:t xml:space="preserve"> in contesti diversi;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1080"/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Calibri" w:cs="Times New Roman"/>
        </w:rPr>
        <w:lastRenderedPageBreak/>
        <w:tab/>
        <w:t>Realizza</w:t>
      </w:r>
      <w:r>
        <w:rPr>
          <w:rFonts w:eastAsia="Calibri" w:cs="Times New Roman"/>
        </w:rPr>
        <w:t>re sequenze di movimenti in gruppo;</w:t>
      </w:r>
    </w:p>
    <w:p w:rsidR="00DA17A5" w:rsidRDefault="00C3538C">
      <w:pPr>
        <w:pStyle w:val="Standard"/>
        <w:numPr>
          <w:ilvl w:val="0"/>
          <w:numId w:val="2"/>
        </w:numPr>
        <w:tabs>
          <w:tab w:val="left" w:pos="1080"/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Calibri" w:cs="Times New Roman"/>
        </w:rPr>
        <w:tab/>
        <w:t>Abilità oculo-manuali;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Metologie e strategie:</w:t>
      </w:r>
    </w:p>
    <w:p w:rsidR="00DA17A5" w:rsidRDefault="00C3538C">
      <w:pPr>
        <w:pStyle w:val="Standard"/>
        <w:numPr>
          <w:ilvl w:val="0"/>
          <w:numId w:val="5"/>
        </w:numPr>
        <w:tabs>
          <w:tab w:val="left" w:pos="-1800"/>
        </w:tabs>
        <w:autoSpaceDE w:val="0"/>
        <w:spacing w:after="200" w:line="276" w:lineRule="auto"/>
        <w:jc w:val="both"/>
      </w:pPr>
      <w:r>
        <w:rPr>
          <w:rFonts w:eastAsia="Calibri" w:cs="Times New Roman"/>
        </w:rPr>
        <w:tab/>
        <w:t>parte teorica introduttiva alla lezione;</w:t>
      </w:r>
    </w:p>
    <w:p w:rsidR="00DA17A5" w:rsidRDefault="00C3538C">
      <w:pPr>
        <w:pStyle w:val="Standard"/>
        <w:numPr>
          <w:ilvl w:val="0"/>
          <w:numId w:val="5"/>
        </w:numPr>
        <w:tabs>
          <w:tab w:val="left" w:pos="-1800"/>
        </w:tabs>
        <w:autoSpaceDE w:val="0"/>
        <w:spacing w:after="200" w:line="276" w:lineRule="auto"/>
        <w:jc w:val="both"/>
      </w:pPr>
      <w:r>
        <w:rPr>
          <w:rFonts w:eastAsia="Calibri" w:cs="Times New Roman"/>
        </w:rPr>
        <w:tab/>
        <w:t>lezione pratica;</w:t>
      </w:r>
    </w:p>
    <w:p w:rsidR="00DA17A5" w:rsidRDefault="00C3538C">
      <w:pPr>
        <w:pStyle w:val="Standard"/>
        <w:numPr>
          <w:ilvl w:val="0"/>
          <w:numId w:val="5"/>
        </w:numPr>
        <w:tabs>
          <w:tab w:val="left" w:pos="-1800"/>
        </w:tabs>
        <w:autoSpaceDE w:val="0"/>
        <w:spacing w:after="200" w:line="276" w:lineRule="auto"/>
        <w:jc w:val="both"/>
      </w:pPr>
      <w:r>
        <w:rPr>
          <w:rFonts w:eastAsia="Calibri" w:cs="Times New Roman"/>
        </w:rPr>
        <w:tab/>
        <w:t>apprendimento cooperativo</w:t>
      </w:r>
    </w:p>
    <w:p w:rsidR="00DA17A5" w:rsidRDefault="00C3538C">
      <w:pPr>
        <w:pStyle w:val="Standard"/>
        <w:numPr>
          <w:ilvl w:val="0"/>
          <w:numId w:val="5"/>
        </w:numPr>
        <w:tabs>
          <w:tab w:val="left" w:pos="-1800"/>
        </w:tabs>
        <w:autoSpaceDE w:val="0"/>
        <w:spacing w:after="200" w:line="276" w:lineRule="auto"/>
        <w:jc w:val="both"/>
      </w:pPr>
      <w:r>
        <w:rPr>
          <w:rFonts w:eastAsia="Calibri" w:cs="Times New Roman"/>
        </w:rPr>
        <w:tab/>
        <w:t>tutoring, scaffolding</w:t>
      </w:r>
    </w:p>
    <w:p w:rsidR="00DA17A5" w:rsidRDefault="00C3538C">
      <w:pPr>
        <w:pStyle w:val="Standard"/>
        <w:autoSpaceDE w:val="0"/>
        <w:spacing w:after="200" w:line="276" w:lineRule="auto"/>
        <w:jc w:val="both"/>
      </w:pPr>
      <w:r>
        <w:rPr>
          <w:rFonts w:eastAsia="Calibri" w:cs="Times New Roman"/>
          <w:b/>
          <w:bCs/>
        </w:rPr>
        <w:t>Strumenti e materiali</w:t>
      </w:r>
      <w:r>
        <w:rPr>
          <w:rFonts w:eastAsia="Calibri" w:cs="Times New Roman"/>
        </w:rPr>
        <w:t>:</w:t>
      </w:r>
    </w:p>
    <w:p w:rsidR="00DA17A5" w:rsidRDefault="00C3538C">
      <w:pPr>
        <w:pStyle w:val="Standard"/>
        <w:tabs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MS Mincho" w:cs="Times New Roman"/>
        </w:rPr>
        <w:t>・</w:t>
      </w:r>
      <w:r>
        <w:rPr>
          <w:rFonts w:eastAsia="Calibri" w:cs="Times New Roman"/>
        </w:rPr>
        <w:tab/>
        <w:t>palloni di diversi pesi e dimensioni;</w:t>
      </w:r>
    </w:p>
    <w:p w:rsidR="00DA17A5" w:rsidRDefault="00C3538C">
      <w:pPr>
        <w:pStyle w:val="Standard"/>
        <w:tabs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MS Mincho" w:cs="Times New Roman"/>
        </w:rPr>
        <w:t>・</w:t>
      </w:r>
      <w:r>
        <w:rPr>
          <w:rFonts w:eastAsia="Calibri" w:cs="Times New Roman"/>
        </w:rPr>
        <w:tab/>
        <w:t>rete regolabile in base alle esigenze;</w:t>
      </w:r>
    </w:p>
    <w:p w:rsidR="00DA17A5" w:rsidRDefault="00C3538C">
      <w:pPr>
        <w:pStyle w:val="Standard"/>
        <w:tabs>
          <w:tab w:val="left" w:pos="1800"/>
        </w:tabs>
        <w:autoSpaceDE w:val="0"/>
        <w:spacing w:after="200" w:line="276" w:lineRule="auto"/>
        <w:ind w:left="1800" w:hanging="360"/>
        <w:jc w:val="both"/>
      </w:pPr>
      <w:r>
        <w:rPr>
          <w:rFonts w:eastAsia="MS Mincho" w:cs="Times New Roman"/>
        </w:rPr>
        <w:t>・</w:t>
      </w:r>
      <w:r>
        <w:rPr>
          <w:rFonts w:eastAsia="Calibri" w:cs="Times New Roman"/>
        </w:rPr>
        <w:tab/>
        <w:t>coni , cerchi e canestri</w:t>
      </w:r>
    </w:p>
    <w:p w:rsidR="00DA17A5" w:rsidRDefault="00C3538C">
      <w:pPr>
        <w:pStyle w:val="Standard"/>
        <w:autoSpaceDE w:val="0"/>
        <w:spacing w:after="200" w:line="276" w:lineRule="auto"/>
        <w:jc w:val="both"/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  <w:b/>
          <w:bCs/>
        </w:rPr>
        <w:t xml:space="preserve">Ambiente di lavoro: </w:t>
      </w:r>
      <w:r>
        <w:rPr>
          <w:rFonts w:eastAsia="Calibri" w:cs="Times New Roman"/>
        </w:rPr>
        <w:t xml:space="preserve">palestra   </w:t>
      </w:r>
    </w:p>
    <w:p w:rsidR="00DA17A5" w:rsidRDefault="00C3538C">
      <w:pPr>
        <w:pStyle w:val="Standard"/>
        <w:autoSpaceDE w:val="0"/>
        <w:spacing w:after="200" w:line="276" w:lineRule="auto"/>
        <w:jc w:val="both"/>
      </w:pPr>
      <w:r>
        <w:rPr>
          <w:rFonts w:eastAsia="Calibri" w:cs="Times New Roman"/>
        </w:rPr>
        <w:t xml:space="preserve"> </w:t>
      </w:r>
      <w:r w:rsidR="00BA003A">
        <w:rPr>
          <w:rFonts w:eastAsia="Calibri" w:cs="Times New Roman"/>
          <w:b/>
          <w:bCs/>
        </w:rPr>
        <w:t>Valutazione</w:t>
      </w:r>
      <w:r>
        <w:rPr>
          <w:rFonts w:eastAsia="Calibri" w:cs="Times New Roman"/>
        </w:rPr>
        <w:t>:</w:t>
      </w:r>
    </w:p>
    <w:p w:rsidR="00DA17A5" w:rsidRDefault="00BA003A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griglia </w:t>
      </w:r>
      <w:r w:rsidR="00C3538C">
        <w:rPr>
          <w:rFonts w:eastAsia="Calibri" w:cs="Times New Roman"/>
        </w:rPr>
        <w:t>di valutazione : osservazione su</w:t>
      </w:r>
      <w:r>
        <w:rPr>
          <w:rFonts w:eastAsia="Calibri" w:cs="Times New Roman"/>
        </w:rPr>
        <w:t>i comportamenti, collaborazione</w:t>
      </w:r>
      <w:r w:rsidR="00C3538C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C3538C">
        <w:rPr>
          <w:rFonts w:eastAsia="Calibri" w:cs="Times New Roman"/>
        </w:rPr>
        <w:t>rispetto delle regole, livelli motori raggiunti.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Unità </w:t>
      </w:r>
      <w:r>
        <w:rPr>
          <w:rFonts w:eastAsia="Calibri" w:cs="Times New Roman"/>
          <w:b/>
          <w:bCs/>
        </w:rPr>
        <w:t xml:space="preserve">Didattica:  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Prima fase: riscaldamento (10') circuito con e senza palla. Gli alunni collaboreranno tra loro negli esercizi proposti;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Fase Centrale: (25') esercizi di lancio e presa individuali, a coppie e piccoli gruppi statici e dinamici ad una e</w:t>
      </w:r>
      <w:r>
        <w:rPr>
          <w:rFonts w:eastAsia="Calibri" w:cs="Times New Roman"/>
        </w:rPr>
        <w:t xml:space="preserve"> due mani.  Giochi con la palla:</w:t>
      </w:r>
    </w:p>
    <w:p w:rsidR="00DA17A5" w:rsidRDefault="00C3538C">
      <w:pPr>
        <w:pStyle w:val="Standard"/>
        <w:numPr>
          <w:ilvl w:val="0"/>
          <w:numId w:val="6"/>
        </w:numPr>
        <w:autoSpaceDE w:val="0"/>
        <w:spacing w:after="200" w:line="276" w:lineRule="auto"/>
        <w:ind w:left="360" w:hanging="360"/>
        <w:jc w:val="both"/>
        <w:rPr>
          <w:rFonts w:eastAsia="Calibri" w:cs="Times New Roman"/>
        </w:rPr>
      </w:pPr>
      <w:r>
        <w:rPr>
          <w:rFonts w:eastAsia="Calibri" w:cs="Times New Roman"/>
        </w:rPr>
        <w:t>6 passaggi: la classe veniva divisa in due squadre, il gioco iniziava con un possesso palla, nella quale la squadra in possesso doveva cercare di eseguire numero 6 passaggi, senza che la traiettoria venisse intercettata dal</w:t>
      </w:r>
      <w:r>
        <w:rPr>
          <w:rFonts w:eastAsia="Calibri" w:cs="Times New Roman"/>
        </w:rPr>
        <w:t>la squadra avversaria. Non era consentito il contatto fisico con l'avversario e la palla poteva solo essere recuperata durante il passaggio tra membri della squadra. In questo gioco Luca ha giocato con tutte due le squadre e la manovra d'attacco doveva inc</w:t>
      </w:r>
      <w:r>
        <w:rPr>
          <w:rFonts w:eastAsia="Calibri" w:cs="Times New Roman"/>
        </w:rPr>
        <w:t>ludere uno scambio obbligatorio con lui.</w:t>
      </w:r>
    </w:p>
    <w:p w:rsidR="00DA17A5" w:rsidRDefault="00C3538C">
      <w:pPr>
        <w:pStyle w:val="Standard"/>
        <w:numPr>
          <w:ilvl w:val="0"/>
          <w:numId w:val="3"/>
        </w:numPr>
        <w:autoSpaceDE w:val="0"/>
        <w:spacing w:after="200" w:line="276" w:lineRule="auto"/>
        <w:ind w:left="360" w:hanging="360"/>
        <w:jc w:val="both"/>
        <w:rPr>
          <w:rFonts w:eastAsia="Calibri" w:cs="Times New Roman"/>
        </w:rPr>
      </w:pPr>
      <w:r>
        <w:rPr>
          <w:rFonts w:eastAsia="Calibri" w:cs="Times New Roman"/>
        </w:rPr>
        <w:t>basket tiri canestro: come nel Basket, la classe veniva divisa i</w:t>
      </w:r>
      <w:r w:rsidR="00BA003A">
        <w:rPr>
          <w:rFonts w:eastAsia="Calibri" w:cs="Times New Roman"/>
        </w:rPr>
        <w:t>n due squadre e ognuna di esse</w:t>
      </w:r>
      <w:r>
        <w:rPr>
          <w:rFonts w:eastAsia="Calibri" w:cs="Times New Roman"/>
        </w:rPr>
        <w:t xml:space="preserve"> era disposta in un lato del campo. Alle due estr</w:t>
      </w:r>
      <w:r w:rsidR="00BA003A">
        <w:rPr>
          <w:rFonts w:eastAsia="Calibri" w:cs="Times New Roman"/>
        </w:rPr>
        <w:t>emità era disposto un canestro</w:t>
      </w:r>
      <w:r>
        <w:rPr>
          <w:rFonts w:eastAsia="Calibri" w:cs="Times New Roman"/>
        </w:rPr>
        <w:t>. Gli spostamenti all'interno del camp</w:t>
      </w:r>
      <w:r>
        <w:rPr>
          <w:rFonts w:eastAsia="Calibri" w:cs="Times New Roman"/>
        </w:rPr>
        <w:t>o dovevano essere sempre accompagnati da palleggi, che potevano essere fatti a due mani, ad una mano ed alternati. Il punto veniva assegnato quando una squadra riusciva ad effettuare un canestro passaggio al compagno posto all'interno di und cerchio nel ca</w:t>
      </w:r>
      <w:r>
        <w:rPr>
          <w:rFonts w:eastAsia="Calibri" w:cs="Times New Roman"/>
        </w:rPr>
        <w:t>mpo degli avversari, tale alunno non poteva uscire dal cerchio, ma poteva ricevere la palla solo all'interno. Ogni ricezione corretta valeva un pun</w:t>
      </w:r>
      <w:r w:rsidR="00BA003A">
        <w:rPr>
          <w:rFonts w:eastAsia="Calibri" w:cs="Times New Roman"/>
        </w:rPr>
        <w:t xml:space="preserve">to. Anche in questo gioco tutti dovevano </w:t>
      </w:r>
      <w:bookmarkStart w:id="0" w:name="_GoBack"/>
      <w:bookmarkEnd w:id="0"/>
      <w:r>
        <w:rPr>
          <w:rFonts w:eastAsia="Calibri" w:cs="Times New Roman"/>
        </w:rPr>
        <w:t>essere inclusi obbligatoriamente in ogni manovra d'attacco.</w:t>
      </w:r>
    </w:p>
    <w:p w:rsidR="00DA17A5" w:rsidRDefault="00C3538C">
      <w:pPr>
        <w:pStyle w:val="Standard"/>
        <w:numPr>
          <w:ilvl w:val="0"/>
          <w:numId w:val="3"/>
        </w:numPr>
        <w:autoSpaceDE w:val="0"/>
        <w:spacing w:after="200" w:line="276" w:lineRule="auto"/>
        <w:ind w:left="360" w:hanging="36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palla </w:t>
      </w:r>
      <w:r>
        <w:rPr>
          <w:rFonts w:eastAsia="Calibri" w:cs="Times New Roman"/>
        </w:rPr>
        <w:t>rilanciata con regole semplificate, possibilità di rimbalzo, con e senza rete: la classe divisa in due squadre, veniva disposta sui due lati del campo. Inizialmente non era presente la rete ed era consentito un rimbalzo della palla sul proprio campo su lan</w:t>
      </w:r>
      <w:r>
        <w:rPr>
          <w:rFonts w:eastAsia="Calibri" w:cs="Times New Roman"/>
        </w:rPr>
        <w:t>cio da parte degli avversari.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Fase Finale: (5') riordino delle attrezzature e spogliatoi.</w:t>
      </w:r>
    </w:p>
    <w:p w:rsidR="00DA17A5" w:rsidRDefault="00C3538C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Considerazioni: durante lo svolgimento dell'unità didattica, gli alunni hanno lavorato con tutti a rotazione, dimostrando capacità organizzative ed empatiche. </w:t>
      </w:r>
      <w:r>
        <w:rPr>
          <w:rFonts w:eastAsia="Calibri" w:cs="Times New Roman"/>
        </w:rPr>
        <w:t>Pertanto, non è risultato necessario adottare particolari accorgimenti ai tempi della lezione, ma solo in funzione delle capacità specifiche dei ragazzi, adattando le regole di gioco.</w:t>
      </w:r>
    </w:p>
    <w:p w:rsidR="00DA17A5" w:rsidRDefault="00DA17A5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</w:p>
    <w:p w:rsidR="00DA17A5" w:rsidRDefault="00DA17A5">
      <w:pPr>
        <w:pStyle w:val="Standard"/>
        <w:autoSpaceDE w:val="0"/>
        <w:spacing w:after="200" w:line="276" w:lineRule="auto"/>
        <w:jc w:val="both"/>
        <w:rPr>
          <w:rFonts w:eastAsia="Calibri" w:cs="Times New Roman"/>
        </w:rPr>
      </w:pPr>
    </w:p>
    <w:p w:rsidR="00DA17A5" w:rsidRDefault="00DA17A5">
      <w:pPr>
        <w:pStyle w:val="Standard"/>
        <w:jc w:val="both"/>
        <w:rPr>
          <w:rFonts w:cs="Times New Roman"/>
        </w:rPr>
      </w:pPr>
    </w:p>
    <w:sectPr w:rsidR="00DA17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8C" w:rsidRDefault="00C3538C">
      <w:r>
        <w:separator/>
      </w:r>
    </w:p>
  </w:endnote>
  <w:endnote w:type="continuationSeparator" w:id="0">
    <w:p w:rsidR="00C3538C" w:rsidRDefault="00C3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8C" w:rsidRDefault="00C3538C">
      <w:r>
        <w:rPr>
          <w:color w:val="000000"/>
        </w:rPr>
        <w:separator/>
      </w:r>
    </w:p>
  </w:footnote>
  <w:footnote w:type="continuationSeparator" w:id="0">
    <w:p w:rsidR="00C3538C" w:rsidRDefault="00C3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B65"/>
    <w:multiLevelType w:val="multilevel"/>
    <w:tmpl w:val="6064602A"/>
    <w:styleLink w:val="RTFNum4"/>
    <w:lvl w:ilvl="0">
      <w:start w:val="1"/>
      <w:numFmt w:val="decimal"/>
      <w:lvlText w:val="%1."/>
      <w:lvlJc w:val="left"/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8B1AE1"/>
    <w:multiLevelType w:val="multilevel"/>
    <w:tmpl w:val="E640D470"/>
    <w:styleLink w:val="RTFNum3"/>
    <w:lvl w:ilvl="0">
      <w:start w:val="1"/>
      <w:numFmt w:val="none"/>
      <w:lvlText w:val="·%1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F9D0A48"/>
    <w:multiLevelType w:val="multilevel"/>
    <w:tmpl w:val="334EC7DC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6D90F55"/>
    <w:multiLevelType w:val="multilevel"/>
    <w:tmpl w:val="B024098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17A5"/>
    <w:rsid w:val="0064234A"/>
    <w:rsid w:val="00BA003A"/>
    <w:rsid w:val="00C3538C"/>
    <w:rsid w:val="00D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E086D-1DF9-4C8B-B950-843071FB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Calibri" w:hAnsi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Tontini</dc:creator>
  <cp:lastModifiedBy>Laura Tontini</cp:lastModifiedBy>
  <cp:revision>3</cp:revision>
  <dcterms:created xsi:type="dcterms:W3CDTF">2019-05-23T12:21:00Z</dcterms:created>
  <dcterms:modified xsi:type="dcterms:W3CDTF">2019-05-23T12:22:00Z</dcterms:modified>
</cp:coreProperties>
</file>